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AE0" w:rsidRDefault="00847AE0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47AE0" w:rsidRDefault="00847AE0">
      <w:pPr>
        <w:pStyle w:val="ConsPlusNormal"/>
        <w:jc w:val="both"/>
        <w:outlineLvl w:val="0"/>
      </w:pPr>
    </w:p>
    <w:p w:rsidR="00847AE0" w:rsidRDefault="00847AE0">
      <w:pPr>
        <w:pStyle w:val="ConsPlusTitle"/>
        <w:jc w:val="center"/>
        <w:outlineLvl w:val="0"/>
      </w:pPr>
      <w:r>
        <w:t>ТЮМЕНСКАЯ ОБЛАСТНАЯ ДУМА</w:t>
      </w:r>
    </w:p>
    <w:p w:rsidR="00847AE0" w:rsidRDefault="00847AE0">
      <w:pPr>
        <w:pStyle w:val="ConsPlusTitle"/>
        <w:jc w:val="center"/>
      </w:pPr>
    </w:p>
    <w:p w:rsidR="00847AE0" w:rsidRDefault="00847AE0">
      <w:pPr>
        <w:pStyle w:val="ConsPlusTitle"/>
        <w:jc w:val="center"/>
      </w:pPr>
      <w:r>
        <w:t>ПОСТАНОВЛЕНИЕ</w:t>
      </w:r>
    </w:p>
    <w:p w:rsidR="00847AE0" w:rsidRDefault="00847AE0">
      <w:pPr>
        <w:pStyle w:val="ConsPlusTitle"/>
        <w:jc w:val="center"/>
      </w:pPr>
      <w:r>
        <w:t>от 24 марта 2022 г. N 246</w:t>
      </w:r>
    </w:p>
    <w:p w:rsidR="00847AE0" w:rsidRDefault="00847AE0">
      <w:pPr>
        <w:pStyle w:val="ConsPlusTitle"/>
        <w:ind w:firstLine="540"/>
        <w:jc w:val="both"/>
      </w:pPr>
    </w:p>
    <w:p w:rsidR="00847AE0" w:rsidRDefault="00847AE0">
      <w:pPr>
        <w:pStyle w:val="ConsPlusTitle"/>
        <w:jc w:val="center"/>
      </w:pPr>
      <w:r>
        <w:t>О ЕЖЕГОДНОМ ТЮМЕНСКОМ ОБЛАСТНОМ КОНКУРСЕ</w:t>
      </w:r>
    </w:p>
    <w:p w:rsidR="00847AE0" w:rsidRDefault="00847AE0">
      <w:pPr>
        <w:pStyle w:val="ConsPlusTitle"/>
        <w:jc w:val="center"/>
      </w:pPr>
      <w:r>
        <w:t>"ЮРИСТ-ПРОФЕССИОНАЛ ТЮМЕНСКОЙ ОБЛАСТИ"</w:t>
      </w:r>
    </w:p>
    <w:p w:rsidR="00847AE0" w:rsidRDefault="00847A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7A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AE0" w:rsidRDefault="00847A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AE0" w:rsidRDefault="00847A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7AE0" w:rsidRDefault="00847A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7AE0" w:rsidRDefault="00847AE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Тюменской областной Думы от 15.12.2022 </w:t>
            </w:r>
            <w:hyperlink r:id="rId6">
              <w:r>
                <w:rPr>
                  <w:color w:val="0000FF"/>
                </w:rPr>
                <w:t>N 587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47AE0" w:rsidRDefault="00847A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02.02.2023 </w:t>
            </w:r>
            <w:hyperlink r:id="rId7">
              <w:r>
                <w:rPr>
                  <w:color w:val="0000FF"/>
                </w:rPr>
                <w:t>N 628</w:t>
              </w:r>
            </w:hyperlink>
            <w:r>
              <w:rPr>
                <w:color w:val="392C69"/>
              </w:rPr>
              <w:t xml:space="preserve">, от 21.03.2024 </w:t>
            </w:r>
            <w:hyperlink r:id="rId8">
              <w:r>
                <w:rPr>
                  <w:color w:val="0000FF"/>
                </w:rPr>
                <w:t>N 1015</w:t>
              </w:r>
            </w:hyperlink>
            <w:r>
              <w:rPr>
                <w:color w:val="392C69"/>
              </w:rPr>
              <w:t xml:space="preserve">, от 16.04.2026 </w:t>
            </w:r>
            <w:hyperlink r:id="rId9">
              <w:r>
                <w:rPr>
                  <w:color w:val="0000FF"/>
                </w:rPr>
                <w:t>N 1747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AE0" w:rsidRDefault="00847AE0">
            <w:pPr>
              <w:pStyle w:val="ConsPlusNormal"/>
            </w:pPr>
          </w:p>
        </w:tc>
      </w:tr>
    </w:tbl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ind w:firstLine="540"/>
        <w:jc w:val="both"/>
      </w:pPr>
      <w:r>
        <w:t xml:space="preserve">Рассмотрев проект Положения о ежегодном Тюменском областном конкурсе "Юрист-профессионал Тюменской области", решение постоянной комиссии областной Думы по вопросам депутатской этики и регламентным процедурам, в соответствии с </w:t>
      </w:r>
      <w:hyperlink r:id="rId10">
        <w:r>
          <w:rPr>
            <w:color w:val="0000FF"/>
          </w:rPr>
          <w:t>пунктом 1 части первой статьи 28</w:t>
        </w:r>
      </w:hyperlink>
      <w:r>
        <w:t xml:space="preserve">, </w:t>
      </w:r>
      <w:hyperlink r:id="rId11">
        <w:r>
          <w:rPr>
            <w:color w:val="0000FF"/>
          </w:rPr>
          <w:t>статьями 31</w:t>
        </w:r>
      </w:hyperlink>
      <w:r>
        <w:t xml:space="preserve"> и </w:t>
      </w:r>
      <w:hyperlink r:id="rId12">
        <w:r>
          <w:rPr>
            <w:color w:val="0000FF"/>
          </w:rPr>
          <w:t>33</w:t>
        </w:r>
      </w:hyperlink>
      <w:r>
        <w:t xml:space="preserve"> Устава Тюменской области, </w:t>
      </w:r>
      <w:hyperlink r:id="rId13">
        <w:r>
          <w:rPr>
            <w:color w:val="0000FF"/>
          </w:rPr>
          <w:t>частью 3 статьи 28</w:t>
        </w:r>
      </w:hyperlink>
      <w:r>
        <w:t xml:space="preserve"> Регламента Тюменской областной Думы областная Дума постановляет: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>
        <w:r>
          <w:rPr>
            <w:color w:val="0000FF"/>
          </w:rPr>
          <w:t>Положение</w:t>
        </w:r>
      </w:hyperlink>
      <w:r>
        <w:t xml:space="preserve"> о ежегодном Тюменском областном конкурсе "Юрист-профессионал Тюменской области" (прилагается).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2. Информационно-аналитическому управлению Тюменской областной Думы:</w:t>
      </w:r>
    </w:p>
    <w:p w:rsidR="00847AE0" w:rsidRDefault="00847AE0">
      <w:pPr>
        <w:pStyle w:val="ConsPlusNormal"/>
        <w:spacing w:before="220"/>
        <w:ind w:firstLine="540"/>
        <w:jc w:val="both"/>
      </w:pPr>
      <w:proofErr w:type="gramStart"/>
      <w:r>
        <w:t>опубликовать настоящее постановление в "Вестнике Тюменской областной Думы";</w:t>
      </w:r>
      <w:proofErr w:type="gramEnd"/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направить настоящее постановление для опубликования на </w:t>
      </w:r>
      <w:proofErr w:type="gramStart"/>
      <w:r>
        <w:t>официальном</w:t>
      </w:r>
      <w:proofErr w:type="gramEnd"/>
      <w:r>
        <w:t xml:space="preserve"> интернет-портале правовой информации </w:t>
      </w:r>
      <w:hyperlink r:id="rId14">
        <w:r>
          <w:rPr>
            <w:color w:val="0000FF"/>
          </w:rPr>
          <w:t>www.pravo.gov.ru</w:t>
        </w:r>
      </w:hyperlink>
      <w:r>
        <w:t>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председателя Тюменской областной Думы, председателя Совета при Тюменской областной Думе по повышению правовой культуры и юридической грамотности населения Тюменской области.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принятия.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jc w:val="right"/>
      </w:pPr>
      <w:r>
        <w:t>Председатель областной Думы</w:t>
      </w:r>
    </w:p>
    <w:p w:rsidR="00847AE0" w:rsidRDefault="00847AE0">
      <w:pPr>
        <w:pStyle w:val="ConsPlusNormal"/>
        <w:jc w:val="right"/>
      </w:pPr>
      <w:r>
        <w:t>С.Е.КОРЕПАНОВ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jc w:val="right"/>
        <w:outlineLvl w:val="0"/>
      </w:pPr>
      <w:r>
        <w:t>Утверждено</w:t>
      </w:r>
    </w:p>
    <w:p w:rsidR="00847AE0" w:rsidRDefault="00847AE0">
      <w:pPr>
        <w:pStyle w:val="ConsPlusNormal"/>
        <w:jc w:val="right"/>
      </w:pPr>
      <w:r>
        <w:t>постановлением областной Думы</w:t>
      </w:r>
    </w:p>
    <w:p w:rsidR="00847AE0" w:rsidRDefault="00847AE0">
      <w:pPr>
        <w:pStyle w:val="ConsPlusNormal"/>
        <w:jc w:val="right"/>
      </w:pPr>
      <w:r>
        <w:t>от 24.03.2022 N 246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Title"/>
        <w:jc w:val="center"/>
      </w:pPr>
      <w:bookmarkStart w:id="0" w:name="P31"/>
      <w:bookmarkEnd w:id="0"/>
      <w:r>
        <w:t>ПОЛОЖЕНИЕ</w:t>
      </w:r>
    </w:p>
    <w:p w:rsidR="00847AE0" w:rsidRDefault="00847AE0">
      <w:pPr>
        <w:pStyle w:val="ConsPlusTitle"/>
        <w:jc w:val="center"/>
      </w:pPr>
      <w:r>
        <w:t>О ЕЖЕГОДНОМ ТЮМЕНСКОМ ОБЛАСТНОМ КОНКУРСЕ</w:t>
      </w:r>
    </w:p>
    <w:p w:rsidR="00847AE0" w:rsidRDefault="00847AE0">
      <w:pPr>
        <w:pStyle w:val="ConsPlusTitle"/>
        <w:jc w:val="center"/>
      </w:pPr>
      <w:r>
        <w:t>"ЮРИСТ-ПРОФЕССИОНАЛ ТЮМЕНСКОЙ ОБЛАСТИ"</w:t>
      </w:r>
    </w:p>
    <w:p w:rsidR="00847AE0" w:rsidRDefault="00847A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7A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AE0" w:rsidRDefault="00847A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AE0" w:rsidRDefault="00847A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7AE0" w:rsidRDefault="00847A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7AE0" w:rsidRDefault="00847AE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lastRenderedPageBreak/>
              <w:t xml:space="preserve">(в ред. постановлений Тюменской областной Думы от 15.12.2022 </w:t>
            </w:r>
            <w:hyperlink r:id="rId15">
              <w:r>
                <w:rPr>
                  <w:color w:val="0000FF"/>
                </w:rPr>
                <w:t>N 587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47AE0" w:rsidRDefault="00847A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02.02.2023 </w:t>
            </w:r>
            <w:hyperlink r:id="rId16">
              <w:r>
                <w:rPr>
                  <w:color w:val="0000FF"/>
                </w:rPr>
                <w:t>N 628</w:t>
              </w:r>
            </w:hyperlink>
            <w:r>
              <w:rPr>
                <w:color w:val="392C69"/>
              </w:rPr>
              <w:t xml:space="preserve">, от 21.03.2024 </w:t>
            </w:r>
            <w:hyperlink r:id="rId17">
              <w:r>
                <w:rPr>
                  <w:color w:val="0000FF"/>
                </w:rPr>
                <w:t>N 1015</w:t>
              </w:r>
            </w:hyperlink>
            <w:r>
              <w:rPr>
                <w:color w:val="392C69"/>
              </w:rPr>
              <w:t xml:space="preserve">, от 16.04.2026 </w:t>
            </w:r>
            <w:hyperlink r:id="rId18">
              <w:r>
                <w:rPr>
                  <w:color w:val="0000FF"/>
                </w:rPr>
                <w:t>N 1747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7AE0" w:rsidRDefault="00847AE0">
            <w:pPr>
              <w:pStyle w:val="ConsPlusNormal"/>
            </w:pPr>
          </w:p>
        </w:tc>
      </w:tr>
    </w:tbl>
    <w:p w:rsidR="00847AE0" w:rsidRDefault="00847AE0">
      <w:pPr>
        <w:pStyle w:val="ConsPlusNormal"/>
        <w:jc w:val="both"/>
      </w:pPr>
    </w:p>
    <w:p w:rsidR="00847AE0" w:rsidRDefault="00847AE0">
      <w:pPr>
        <w:pStyle w:val="ConsPlusTitle"/>
        <w:jc w:val="center"/>
        <w:outlineLvl w:val="1"/>
      </w:pPr>
      <w:r>
        <w:t>1. Общие положения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ind w:firstLine="540"/>
        <w:jc w:val="both"/>
      </w:pPr>
      <w:r>
        <w:t>1.1. Ежегодный Тюменский областной конкурс "Юрист-профессионал Тюменской области" (далее - конкурс) проводится в целях: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стимулирования профессионального роста юристов;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создания среды для профессионального общения юристов;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выявления специалистов высокой квалификации в сфере юриспруденции на территории Тюменской области;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предоставления возможности специалистам в сфере юриспруденции получить признание профессионального сообщества.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1.2. Организаторами конкурса являются Тюменская областная Дума, общество с ограниченной ответственностью "полное ПРАВО" - Региональный информационный центр Общероссийской сети распространения правовой информации КонсультантПлюс по Тюмени и Тюменской области, Тюменское региональное отделение Общероссийской общественной организации "Ассоциация юристов России" при поддержке Тюменской региональной общественной организации выпускников Тюменского государственного университета.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Тюменской областной Думы от 02.02.2023 N 628)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1.3. Основными принципами организации и проведения конкурса являются: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ориентация на высокое профессиональное мастерство;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открытость;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объективность.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>Сроки проведения конкурса, количество и формат заданий конкурса, критерии оценки работ участников конкурса, перечень наград и поощрений по итогам конкурса, план организационно-технических мероприятий по подготовке и проведению конкурса, состав жюри конкурса и регламент его работы, состав организационного комитета конкурса, перечень материальных ценностей, приобретаемых для проведения конкурса и церемонии награждения по итогам конкурса, а также образцы бланков дипломов и благодарственных писем</w:t>
      </w:r>
      <w:proofErr w:type="gramEnd"/>
      <w:r>
        <w:t xml:space="preserve"> утверждаются распоряжением председателя Тюменской областной Думы.</w:t>
      </w:r>
    </w:p>
    <w:p w:rsidR="00847AE0" w:rsidRDefault="00847AE0">
      <w:pPr>
        <w:pStyle w:val="ConsPlusNormal"/>
        <w:jc w:val="both"/>
      </w:pPr>
      <w:r>
        <w:t xml:space="preserve">(в ред. постановлений Тюменской областной Думы от 02.02.2023 </w:t>
      </w:r>
      <w:hyperlink r:id="rId20">
        <w:r>
          <w:rPr>
            <w:color w:val="0000FF"/>
          </w:rPr>
          <w:t>N 628</w:t>
        </w:r>
      </w:hyperlink>
      <w:r>
        <w:t xml:space="preserve">, от 16.04.2026 </w:t>
      </w:r>
      <w:hyperlink r:id="rId21">
        <w:r>
          <w:rPr>
            <w:color w:val="0000FF"/>
          </w:rPr>
          <w:t>N 1747</w:t>
        </w:r>
      </w:hyperlink>
      <w:r>
        <w:t>)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Title"/>
        <w:jc w:val="center"/>
        <w:outlineLvl w:val="1"/>
      </w:pPr>
      <w:r>
        <w:t>2. Участники конкурса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ind w:firstLine="540"/>
        <w:jc w:val="both"/>
      </w:pPr>
      <w:r>
        <w:t>2.1. Конкурс является открытым по числу участников. Плата за участие в конкурсе не взимается. Участие в конкурсе является добровольным и носит заявительный характер.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2.2. Принять участие в конкурсе могут: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лица, имеющие высшее юридическое образование и проживающие на территории Тюменской области (I группа участников);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студенты и магистранты образовательных организаций высшего образования и их филиалов, находящихся на территории Тюменской области, очной формы </w:t>
      </w:r>
      <w:proofErr w:type="gramStart"/>
      <w:r>
        <w:t>обучения по</w:t>
      </w:r>
      <w:proofErr w:type="gramEnd"/>
      <w:r>
        <w:t xml:space="preserve"> юридической </w:t>
      </w:r>
      <w:r>
        <w:lastRenderedPageBreak/>
        <w:t>специальности, получающие первое высшее образование, в возрасте до 25 лет (II группа участников).</w:t>
      </w:r>
    </w:p>
    <w:p w:rsidR="00847AE0" w:rsidRDefault="00847AE0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Тюменской областной Думы от 21.03.2024 N 1015)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2.3. Для участия в конкурсе не допускаются лица, работающие в структурных подразделениях организаций, входящих в состав организационного комитета конкурса.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Title"/>
        <w:jc w:val="center"/>
        <w:outlineLvl w:val="1"/>
      </w:pPr>
      <w:r>
        <w:t>3. Порядок проведения конкурса</w:t>
      </w:r>
    </w:p>
    <w:p w:rsidR="00847AE0" w:rsidRDefault="00847AE0">
      <w:pPr>
        <w:pStyle w:val="ConsPlusNormal"/>
        <w:jc w:val="center"/>
      </w:pPr>
    </w:p>
    <w:p w:rsidR="00847AE0" w:rsidRDefault="00847AE0">
      <w:pPr>
        <w:pStyle w:val="ConsPlusNormal"/>
        <w:jc w:val="center"/>
      </w:pPr>
      <w:proofErr w:type="gramStart"/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Тюменской областной Думы</w:t>
      </w:r>
      <w:proofErr w:type="gramEnd"/>
    </w:p>
    <w:p w:rsidR="00847AE0" w:rsidRDefault="00847AE0">
      <w:pPr>
        <w:pStyle w:val="ConsPlusNormal"/>
        <w:jc w:val="center"/>
      </w:pPr>
      <w:r>
        <w:t>от 02.02.2023 N 628)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ind w:firstLine="540"/>
        <w:jc w:val="both"/>
      </w:pPr>
      <w:r>
        <w:t>3.1. Конкурс проводится в два этапа: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первый этап конкурса (отборочный, дистанционный);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второй этап конкурса (финал, очный).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3.2. В исключительных случаях по решению председателя жюри конкурса финал конкурса может быть проведен дистанционно, в том числе посредством видео-конференц-связи.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3.3. Задания первого и второго этапов конкурса формируются на основании предложений, поступивших от членов жюри конкурса, и утверждаются председателем жюри конкурса.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Title"/>
        <w:jc w:val="center"/>
        <w:outlineLvl w:val="1"/>
      </w:pPr>
      <w:r>
        <w:t>4. Порядок участия в конкурсе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ind w:firstLine="540"/>
        <w:jc w:val="both"/>
      </w:pPr>
      <w:r>
        <w:t>4.1. Для участия в конкурсе необходимо заполнить заявку на участие в конкурсе (далее - заявка) на сайте в сети Интернет www.polnoepravo.ru.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В заявке указываются следующие сведения: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фамилия, имя, отчество;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возраст;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населенный пункт;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номер телефона;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адрес электронной почты;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справочные правовые системы, используемые в работе;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данные об участии в конкурсе ранее с указанием года участия в конкурсе;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источник информации о конкурсе.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Представители I группы участников конкурса дополнительно указывают: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наименование и год окончания образовательной организации высшего образования;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место работы и должность на момент оформления заявки.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Представители II группы участников конкурса дополнительно указывают место учебы и курс.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Участником конкурса считается лицо, оформившее заявку и прошедшее регистрацию. Участником конкурса не может являться лицо, признанное в течение предыдущих двух лет </w:t>
      </w:r>
      <w:r>
        <w:lastRenderedPageBreak/>
        <w:t>победителем конкурса.</w:t>
      </w:r>
    </w:p>
    <w:p w:rsidR="00847AE0" w:rsidRDefault="00847AE0">
      <w:pPr>
        <w:pStyle w:val="ConsPlusNormal"/>
        <w:spacing w:before="220"/>
        <w:ind w:firstLine="540"/>
        <w:jc w:val="both"/>
      </w:pPr>
      <w:proofErr w:type="gramStart"/>
      <w:r>
        <w:t xml:space="preserve">Согласно Федеральному </w:t>
      </w:r>
      <w:hyperlink r:id="rId24">
        <w:r>
          <w:rPr>
            <w:color w:val="0000FF"/>
          </w:rPr>
          <w:t>закону</w:t>
        </w:r>
      </w:hyperlink>
      <w:r>
        <w:t xml:space="preserve"> от 27.07.2006 N 152-ФЗ "О персональных данных", указывая свои персональные данные, участник конкурса соглашается на их обработку, а также на публикацию в средствах массовой информации своих фамилии, имени, отчества, места работы (учебы), фотографии в случае выхода в финал конкурса и в случае победы в нем. Действия (операции) с персональными данными участников конкурса связаны исключительно с проведением конкурса</w:t>
      </w:r>
      <w:proofErr w:type="gramEnd"/>
      <w:r>
        <w:t>, персональные данные не могут быть переданы третьим лицам без согласия на то участников конкурса.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4.2. Порядок участия в первом этапе конкурса.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Первый этап конкурса проводится дистанционно.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Тюменской областной Думы от 02.02.2023 N 628)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После направления заявки участнику конкурса предлагается ответить на вопросы по различным отраслям права.</w:t>
      </w:r>
    </w:p>
    <w:p w:rsidR="00847AE0" w:rsidRDefault="00847AE0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Тюменской областной Думы от 16.04.2026 N 1747)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Абзац утратил силу с 16 апреля 2026 года. - </w:t>
      </w:r>
      <w:hyperlink r:id="rId27">
        <w:r>
          <w:rPr>
            <w:color w:val="0000FF"/>
          </w:rPr>
          <w:t>Постановление</w:t>
        </w:r>
      </w:hyperlink>
      <w:r>
        <w:t xml:space="preserve"> Тюменской областной Думы от 16.04.2026 N 1747.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Абзацы пятый - седьмой утратили силу со 2 февраля 2023 года. - </w:t>
      </w:r>
      <w:hyperlink r:id="rId28">
        <w:r>
          <w:rPr>
            <w:color w:val="0000FF"/>
          </w:rPr>
          <w:t>Постановление</w:t>
        </w:r>
      </w:hyperlink>
      <w:r>
        <w:t xml:space="preserve"> Тюменской областной Думы от 02.02.2023 N 628.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Абзацы восьмой - одиннадцатый утратили силу с 16 апреля 2026 года. - </w:t>
      </w:r>
      <w:hyperlink r:id="rId29">
        <w:r>
          <w:rPr>
            <w:color w:val="0000FF"/>
          </w:rPr>
          <w:t>Постановление</w:t>
        </w:r>
      </w:hyperlink>
      <w:r>
        <w:t xml:space="preserve"> Тюменской областной Думы от 16.04.2026 N 1747.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При поступлении от участника конкурса ответов на вопросы фиксируется дата и время их поступления.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Ответы, поступившие от участника конкурса, принимаются один раз.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В случае если несколько участников конкурса первого этапа наберут одинаковое количество проходных баллов, для участия в финале конкурса будет приглашен участник, чьи ответы на вопросы первого этапа конкурса поступили в организационный комитет конкурса раньше по времени.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По итогам первого этапа конкурса организационным комитетом конкурса на основе общего количества баллов, набранных участниками конкурса, формируются рейтинговые списки для определения участников финала конкурса.</w:t>
      </w:r>
    </w:p>
    <w:p w:rsidR="00847AE0" w:rsidRDefault="00847AE0">
      <w:pPr>
        <w:pStyle w:val="ConsPlusNormal"/>
        <w:jc w:val="both"/>
      </w:pPr>
      <w:r>
        <w:t xml:space="preserve">(абзац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Тюменской областной Думы от 21.03.2024 N 1015)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4.3. Порядок участия во втором этапе конкурса.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Тюменской областной Думы от 02.02.2023 N 628)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Фамилии, имена, отчества (при их наличии) финалистов конкурса публикуются на официальном сайте Тюменской областной Думы и сайте в сети Интернет www.polnoepravo.ru.</w:t>
      </w:r>
    </w:p>
    <w:p w:rsidR="00847AE0" w:rsidRDefault="00847AE0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Тюменской областной Думы от 15.12.2022 N 587)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Для участия в финале конкурса приглашаются 20 участников I группы и 5 участников II группы, набравших наибольшее количество баллов в первом этапе конкурса.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Все участники финала конкурса персонально извещаются о дате, времени и месте его проведения. В случае отказа участника конкурса от участия в финале конкурса или отсутствия подтверждения участия </w:t>
      </w:r>
      <w:proofErr w:type="gramStart"/>
      <w:r>
        <w:t xml:space="preserve">в финале конкурса со стороны участника конкурса в обозначенные сроки </w:t>
      </w:r>
      <w:r>
        <w:lastRenderedPageBreak/>
        <w:t>к участию в финале</w:t>
      </w:r>
      <w:proofErr w:type="gramEnd"/>
      <w:r>
        <w:t xml:space="preserve"> конкурса приглашается следующий в рейтинговом списке участник конкурса.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Тюменской областной Думы от 21.03.2024 N 1015)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Абзац утратил силу с 16 апреля 2026 года. - </w:t>
      </w:r>
      <w:hyperlink r:id="rId34">
        <w:r>
          <w:rPr>
            <w:color w:val="0000FF"/>
          </w:rPr>
          <w:t>Постановление</w:t>
        </w:r>
      </w:hyperlink>
      <w:r>
        <w:t xml:space="preserve"> Тюменской областной Думы от 16.04.2026 N 1747.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Абзацы шестой - десятый утратили силу со 2 февраля 2023 года. - </w:t>
      </w:r>
      <w:hyperlink r:id="rId35">
        <w:r>
          <w:rPr>
            <w:color w:val="0000FF"/>
          </w:rPr>
          <w:t>Постановление</w:t>
        </w:r>
      </w:hyperlink>
      <w:r>
        <w:t xml:space="preserve"> Тюменской областной Думы от 02.02.2023 N 628.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Абзацы одиннадцатый - двенадцатый утратили силу с 16 апреля 2026 года. - </w:t>
      </w:r>
      <w:hyperlink r:id="rId36">
        <w:r>
          <w:rPr>
            <w:color w:val="0000FF"/>
          </w:rPr>
          <w:t>Постановление</w:t>
        </w:r>
      </w:hyperlink>
      <w:r>
        <w:t xml:space="preserve"> Тюменской областной Думы от 16.04.2026 N 1747.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4.4. Оценивает результаты и определяет победителя конкурса и призеров в номинациях конкурса жюри конкурса.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Тюменской областной Думы от 16.04.2026 N 1747)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4.5. Заседание жюри конкурса по проведению финала конкурса считается правомочным, если на нем присутствует более половины членов жюри конкурса.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4.6. Решение жюри конкурса по итогам конкурса подписывается председателем жюри конкурса.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Title"/>
        <w:jc w:val="center"/>
        <w:outlineLvl w:val="1"/>
      </w:pPr>
      <w:r>
        <w:t>5. Определение победителей конкурса, награждение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ind w:firstLine="540"/>
        <w:jc w:val="both"/>
      </w:pPr>
      <w:bookmarkStart w:id="1" w:name="P122"/>
      <w:bookmarkEnd w:id="1"/>
      <w:r>
        <w:t>5.1. Победитель конкурса определяется из состава I группы участников.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Победителем конкурса является участник конкурса, набравший наибольшее количество баллов по итогам финала конкурса. В случае равенства баллов учитывается количество баллов, полученных участниками конкурса по итогам первого этапа конкурса. В случае равенства баллов по итогам двух этапов конкурса победителем признается участник, ранее всех представивший ответы на первый этап конкурса. Он получает диплом победителя конкурса и денежную премию от Тюменской областной Думы.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5.2. Диплом призера конкурса в номинации "Твердое слово" вручается финалисту из состава I группы участников, набравшему наибольшее количество баллов по итогам устного выступления в финале конкурса.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Тюменской областной Думы от 02.02.2023 </w:t>
      </w:r>
      <w:hyperlink r:id="rId38">
        <w:r>
          <w:rPr>
            <w:color w:val="0000FF"/>
          </w:rPr>
          <w:t>N 628</w:t>
        </w:r>
      </w:hyperlink>
      <w:r>
        <w:t xml:space="preserve">, от 16.04.2026 </w:t>
      </w:r>
      <w:hyperlink r:id="rId39">
        <w:r>
          <w:rPr>
            <w:color w:val="0000FF"/>
          </w:rPr>
          <w:t>N 1747</w:t>
        </w:r>
      </w:hyperlink>
      <w:r>
        <w:t>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5.3. Диплом призера конкурса в номинации "Престиж профессии" вручается финалисту из состава I группы участников, показавшему второй результат по количеству баллов, набранных в финале конкурса.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Тюменской областной Думы от 02.02.2023 </w:t>
      </w:r>
      <w:hyperlink r:id="rId40">
        <w:r>
          <w:rPr>
            <w:color w:val="0000FF"/>
          </w:rPr>
          <w:t>N 628</w:t>
        </w:r>
      </w:hyperlink>
      <w:r>
        <w:t xml:space="preserve">, от 16.04.2026 </w:t>
      </w:r>
      <w:hyperlink r:id="rId41">
        <w:r>
          <w:rPr>
            <w:color w:val="0000FF"/>
          </w:rPr>
          <w:t>N 1747</w:t>
        </w:r>
      </w:hyperlink>
      <w:r>
        <w:t>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5.4. Диплом призера конкурса в номинации "Будущее права" вручается финалисту из состава II группы участников, набравшему наибольшее количество баллов по итогам финала конкурса. В случае равенства баллов учитывается количество баллов, полученных участниками конкурса по итогам первого этапа конкурса. В случае равенства баллов по итогам двух этапов конкурса победителем признается участник, ранее всех представивший ответы на первый этап конкурса.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Тюменской областной Думы от 02.02.2023 </w:t>
      </w:r>
      <w:hyperlink r:id="rId42">
        <w:r>
          <w:rPr>
            <w:color w:val="0000FF"/>
          </w:rPr>
          <w:t>N 628</w:t>
        </w:r>
      </w:hyperlink>
      <w:r>
        <w:t xml:space="preserve">, от 16.04.2026 </w:t>
      </w:r>
      <w:hyperlink r:id="rId43">
        <w:r>
          <w:rPr>
            <w:color w:val="0000FF"/>
          </w:rPr>
          <w:t>N 1747</w:t>
        </w:r>
      </w:hyperlink>
      <w:r>
        <w:t>)</w:t>
      </w:r>
    </w:p>
    <w:p w:rsidR="00847AE0" w:rsidRDefault="00847AE0">
      <w:pPr>
        <w:pStyle w:val="ConsPlusNormal"/>
        <w:spacing w:before="220"/>
        <w:ind w:firstLine="540"/>
        <w:jc w:val="both"/>
      </w:pPr>
      <w:bookmarkStart w:id="2" w:name="P130"/>
      <w:bookmarkEnd w:id="2"/>
      <w:r>
        <w:t>5.4.1. Диплом призера конкурса в номинации "Молодой оратор" вручается финалисту из состава II группы участников конкурса, набравшему наибольшее количество баллов по итогам устного выступления в финале конкурса.</w:t>
      </w:r>
    </w:p>
    <w:p w:rsidR="00847AE0" w:rsidRDefault="00847AE0">
      <w:pPr>
        <w:pStyle w:val="ConsPlusNormal"/>
        <w:jc w:val="both"/>
      </w:pPr>
      <w:r>
        <w:t xml:space="preserve">(п. 5.4.1 </w:t>
      </w:r>
      <w:proofErr w:type="gramStart"/>
      <w:r>
        <w:t>введен</w:t>
      </w:r>
      <w:proofErr w:type="gramEnd"/>
      <w:r>
        <w:t xml:space="preserve"> </w:t>
      </w:r>
      <w:hyperlink r:id="rId44">
        <w:r>
          <w:rPr>
            <w:color w:val="0000FF"/>
          </w:rPr>
          <w:t>постановлением</w:t>
        </w:r>
      </w:hyperlink>
      <w:r>
        <w:t xml:space="preserve"> Тюменской областной Думы от 02.02.2023 N 628;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Тюменской областной Думы от 16.04.2026 N 1747)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lastRenderedPageBreak/>
        <w:t>5.5. Финалистам, участвовавшим во втором этапе конкурса (за исключением победителя конкурса и призеров в номинациях конкурса), вручаются дипломы финалистов конкурса. По решению организационного комитета конкурса участникам церемонии награждения по итогам конкурса могут вручаться благодарственные письма, памятные сувениры от организаторов конкурса.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Тюменской областной Думы от 02.02.2023 </w:t>
      </w:r>
      <w:hyperlink r:id="rId46">
        <w:r>
          <w:rPr>
            <w:color w:val="0000FF"/>
          </w:rPr>
          <w:t>N 628</w:t>
        </w:r>
      </w:hyperlink>
      <w:r>
        <w:t xml:space="preserve">, от 16.04.2026 </w:t>
      </w:r>
      <w:hyperlink r:id="rId47">
        <w:r>
          <w:rPr>
            <w:color w:val="0000FF"/>
          </w:rPr>
          <w:t>N 1747</w:t>
        </w:r>
      </w:hyperlink>
      <w:r>
        <w:t>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5.5.1. В дополнение к основным номинациям конкурса, указанным в </w:t>
      </w:r>
      <w:hyperlink w:anchor="P122">
        <w:r>
          <w:rPr>
            <w:color w:val="0000FF"/>
          </w:rPr>
          <w:t>пунктах 5.1</w:t>
        </w:r>
      </w:hyperlink>
      <w:r>
        <w:t xml:space="preserve"> - </w:t>
      </w:r>
      <w:hyperlink w:anchor="P130">
        <w:r>
          <w:rPr>
            <w:color w:val="0000FF"/>
          </w:rPr>
          <w:t>5.4.1</w:t>
        </w:r>
      </w:hyperlink>
      <w:r>
        <w:t xml:space="preserve"> настоящего Положения, по решению организационного комитета конкурса могут устанавливаться специальные номинации.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5.5.1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Тюменской областной Думы от 21.03.2024 N 1015)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5.6. Церемония награждения по итогам конкурса проводится в торжественной обстановке.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5.6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Тюменской областной Думы от 16.04.2026 N 1747)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Title"/>
        <w:jc w:val="center"/>
        <w:outlineLvl w:val="1"/>
      </w:pPr>
      <w:r>
        <w:t>6. Заключительные положения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ind w:firstLine="540"/>
        <w:jc w:val="both"/>
      </w:pPr>
      <w:r>
        <w:t>6.1. Информация о победителе конкурса, призерах в номинациях конкурса и финалистах конкурса может доводиться до их работодателей (I группа участников конкурса) и руководителей образовательных организаций высшего образования (II группа участников конкурса).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Тюменской областной Думы от 02.02.2023 N 628)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6.2. Направленные на конкурс материалы не возвращаются, рецензии участникам конкурса не выдаются.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 xml:space="preserve">6.3. Конкурсом не предусмотрен апелляционный порядок рассмотрения жалоб участников конкурса. Жюри конкурса не дает обоснование своим оценкам ни в </w:t>
      </w:r>
      <w:proofErr w:type="gramStart"/>
      <w:r>
        <w:t>письменной</w:t>
      </w:r>
      <w:proofErr w:type="gramEnd"/>
      <w:r>
        <w:t>, ни в устной формах.</w:t>
      </w:r>
    </w:p>
    <w:p w:rsidR="00847AE0" w:rsidRDefault="00847AE0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Тюменской областной Думы от 02.02.2023 N 628)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6.4. Замена наград и поощрений денежным эквивалентом не допускается.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Тюменской областной Думы от 16.04.2026 N 1747)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6.5. Причинами отказа от участия в конкурсе могут служить нарушение сроков и порядка подачи заявки, указание недостоверных сведений, а также личный отказ от участия в конкурсе на любом этапе конкурса.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6.6. Расходы участников конкурса, связанные с участием в конкурсе, возмещению не подлежат.</w:t>
      </w:r>
    </w:p>
    <w:p w:rsidR="00847AE0" w:rsidRDefault="00847AE0">
      <w:pPr>
        <w:pStyle w:val="ConsPlusNormal"/>
        <w:spacing w:before="220"/>
        <w:ind w:firstLine="540"/>
        <w:jc w:val="both"/>
      </w:pPr>
      <w:r>
        <w:t>6.7. Уплата налогов, предусмотренных законодательством Российской Федерации в связи с получением наград и поощрений, производится участниками конкурса в соответствии с законодательством Российской Федерации о налогах и сборах.</w:t>
      </w:r>
    </w:p>
    <w:p w:rsidR="00847AE0" w:rsidRDefault="00847AE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Тюменской областной Думы от 16.04.2026 N 1747)</w:t>
      </w: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jc w:val="both"/>
      </w:pPr>
    </w:p>
    <w:p w:rsidR="00847AE0" w:rsidRDefault="00847AE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1B57" w:rsidRDefault="00D21B57">
      <w:bookmarkStart w:id="3" w:name="_GoBack"/>
      <w:bookmarkEnd w:id="3"/>
    </w:p>
    <w:sectPr w:rsidR="00D21B57" w:rsidSect="00760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50305040509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8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AE0"/>
    <w:rsid w:val="00847AE0"/>
    <w:rsid w:val="00D2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A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7A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7A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A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7A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7A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6&amp;n=242376&amp;dst=100200" TargetMode="External"/><Relationship Id="rId18" Type="http://schemas.openxmlformats.org/officeDocument/2006/relationships/hyperlink" Target="https://login.consultant.ru/link/?req=doc&amp;base=RLAW026&amp;n=243855&amp;dst=100005" TargetMode="External"/><Relationship Id="rId26" Type="http://schemas.openxmlformats.org/officeDocument/2006/relationships/hyperlink" Target="https://login.consultant.ru/link/?req=doc&amp;base=RLAW026&amp;n=243855&amp;dst=100009" TargetMode="External"/><Relationship Id="rId39" Type="http://schemas.openxmlformats.org/officeDocument/2006/relationships/hyperlink" Target="https://login.consultant.ru/link/?req=doc&amp;base=RLAW026&amp;n=243855&amp;dst=100015" TargetMode="External"/><Relationship Id="rId21" Type="http://schemas.openxmlformats.org/officeDocument/2006/relationships/hyperlink" Target="https://login.consultant.ru/link/?req=doc&amp;base=RLAW026&amp;n=243855&amp;dst=100006" TargetMode="External"/><Relationship Id="rId34" Type="http://schemas.openxmlformats.org/officeDocument/2006/relationships/hyperlink" Target="https://login.consultant.ru/link/?req=doc&amp;base=RLAW026&amp;n=243855&amp;dst=100012" TargetMode="External"/><Relationship Id="rId42" Type="http://schemas.openxmlformats.org/officeDocument/2006/relationships/hyperlink" Target="https://login.consultant.ru/link/?req=doc&amp;base=RLAW026&amp;n=196665&amp;dst=100029" TargetMode="External"/><Relationship Id="rId47" Type="http://schemas.openxmlformats.org/officeDocument/2006/relationships/hyperlink" Target="https://login.consultant.ru/link/?req=doc&amp;base=RLAW026&amp;n=243855&amp;dst=100019" TargetMode="External"/><Relationship Id="rId50" Type="http://schemas.openxmlformats.org/officeDocument/2006/relationships/hyperlink" Target="https://login.consultant.ru/link/?req=doc&amp;base=RLAW026&amp;n=196665&amp;dst=100036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26&amp;n=196665&amp;dst=100005" TargetMode="External"/><Relationship Id="rId12" Type="http://schemas.openxmlformats.org/officeDocument/2006/relationships/hyperlink" Target="https://login.consultant.ru/link/?req=doc&amp;base=RLAW026&amp;n=218992&amp;dst=100242" TargetMode="External"/><Relationship Id="rId17" Type="http://schemas.openxmlformats.org/officeDocument/2006/relationships/hyperlink" Target="https://login.consultant.ru/link/?req=doc&amp;base=RLAW026&amp;n=212222&amp;dst=100005" TargetMode="External"/><Relationship Id="rId25" Type="http://schemas.openxmlformats.org/officeDocument/2006/relationships/hyperlink" Target="https://login.consultant.ru/link/?req=doc&amp;base=RLAW026&amp;n=196665&amp;dst=100018" TargetMode="External"/><Relationship Id="rId33" Type="http://schemas.openxmlformats.org/officeDocument/2006/relationships/hyperlink" Target="https://login.consultant.ru/link/?req=doc&amp;base=RLAW026&amp;n=212222&amp;dst=100010" TargetMode="External"/><Relationship Id="rId38" Type="http://schemas.openxmlformats.org/officeDocument/2006/relationships/hyperlink" Target="https://login.consultant.ru/link/?req=doc&amp;base=RLAW026&amp;n=196665&amp;dst=100029" TargetMode="External"/><Relationship Id="rId46" Type="http://schemas.openxmlformats.org/officeDocument/2006/relationships/hyperlink" Target="https://login.consultant.ru/link/?req=doc&amp;base=RLAW026&amp;n=196665&amp;dst=1000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26&amp;n=196665&amp;dst=100005" TargetMode="External"/><Relationship Id="rId20" Type="http://schemas.openxmlformats.org/officeDocument/2006/relationships/hyperlink" Target="https://login.consultant.ru/link/?req=doc&amp;base=RLAW026&amp;n=196665&amp;dst=100008" TargetMode="External"/><Relationship Id="rId29" Type="http://schemas.openxmlformats.org/officeDocument/2006/relationships/hyperlink" Target="https://login.consultant.ru/link/?req=doc&amp;base=RLAW026&amp;n=243855&amp;dst=100010" TargetMode="External"/><Relationship Id="rId41" Type="http://schemas.openxmlformats.org/officeDocument/2006/relationships/hyperlink" Target="https://login.consultant.ru/link/?req=doc&amp;base=RLAW026&amp;n=243855&amp;dst=100016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6&amp;n=194552&amp;dst=100011" TargetMode="External"/><Relationship Id="rId11" Type="http://schemas.openxmlformats.org/officeDocument/2006/relationships/hyperlink" Target="https://login.consultant.ru/link/?req=doc&amp;base=RLAW026&amp;n=218992&amp;dst=100883" TargetMode="External"/><Relationship Id="rId24" Type="http://schemas.openxmlformats.org/officeDocument/2006/relationships/hyperlink" Target="https://login.consultant.ru/link/?req=doc&amp;base=LAW&amp;n=540428" TargetMode="External"/><Relationship Id="rId32" Type="http://schemas.openxmlformats.org/officeDocument/2006/relationships/hyperlink" Target="https://login.consultant.ru/link/?req=doc&amp;base=RLAW026&amp;n=194552&amp;dst=100011" TargetMode="External"/><Relationship Id="rId37" Type="http://schemas.openxmlformats.org/officeDocument/2006/relationships/hyperlink" Target="https://login.consultant.ru/link/?req=doc&amp;base=RLAW026&amp;n=243855&amp;dst=100013" TargetMode="External"/><Relationship Id="rId40" Type="http://schemas.openxmlformats.org/officeDocument/2006/relationships/hyperlink" Target="https://login.consultant.ru/link/?req=doc&amp;base=RLAW026&amp;n=196665&amp;dst=100029" TargetMode="External"/><Relationship Id="rId45" Type="http://schemas.openxmlformats.org/officeDocument/2006/relationships/hyperlink" Target="https://login.consultant.ru/link/?req=doc&amp;base=RLAW026&amp;n=243855&amp;dst=100018" TargetMode="External"/><Relationship Id="rId53" Type="http://schemas.openxmlformats.org/officeDocument/2006/relationships/hyperlink" Target="https://login.consultant.ru/link/?req=doc&amp;base=RLAW026&amp;n=243855&amp;dst=100024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26&amp;n=194552&amp;dst=100011" TargetMode="External"/><Relationship Id="rId23" Type="http://schemas.openxmlformats.org/officeDocument/2006/relationships/hyperlink" Target="https://login.consultant.ru/link/?req=doc&amp;base=RLAW026&amp;n=196665&amp;dst=100009" TargetMode="External"/><Relationship Id="rId28" Type="http://schemas.openxmlformats.org/officeDocument/2006/relationships/hyperlink" Target="https://login.consultant.ru/link/?req=doc&amp;base=RLAW026&amp;n=196665&amp;dst=100019" TargetMode="External"/><Relationship Id="rId36" Type="http://schemas.openxmlformats.org/officeDocument/2006/relationships/hyperlink" Target="https://login.consultant.ru/link/?req=doc&amp;base=RLAW026&amp;n=243855&amp;dst=100012" TargetMode="External"/><Relationship Id="rId49" Type="http://schemas.openxmlformats.org/officeDocument/2006/relationships/hyperlink" Target="https://login.consultant.ru/link/?req=doc&amp;base=RLAW026&amp;n=243855&amp;dst=100020" TargetMode="External"/><Relationship Id="rId10" Type="http://schemas.openxmlformats.org/officeDocument/2006/relationships/hyperlink" Target="https://login.consultant.ru/link/?req=doc&amp;base=RLAW026&amp;n=218992&amp;dst=100180" TargetMode="External"/><Relationship Id="rId19" Type="http://schemas.openxmlformats.org/officeDocument/2006/relationships/hyperlink" Target="https://login.consultant.ru/link/?req=doc&amp;base=RLAW026&amp;n=196665&amp;dst=100007" TargetMode="External"/><Relationship Id="rId31" Type="http://schemas.openxmlformats.org/officeDocument/2006/relationships/hyperlink" Target="https://login.consultant.ru/link/?req=doc&amp;base=RLAW026&amp;n=196665&amp;dst=100023" TargetMode="External"/><Relationship Id="rId44" Type="http://schemas.openxmlformats.org/officeDocument/2006/relationships/hyperlink" Target="https://login.consultant.ru/link/?req=doc&amp;base=RLAW026&amp;n=196665&amp;dst=100030" TargetMode="External"/><Relationship Id="rId52" Type="http://schemas.openxmlformats.org/officeDocument/2006/relationships/hyperlink" Target="https://login.consultant.ru/link/?req=doc&amp;base=RLAW026&amp;n=243855&amp;dst=100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26&amp;n=243855&amp;dst=100005" TargetMode="External"/><Relationship Id="rId14" Type="http://schemas.openxmlformats.org/officeDocument/2006/relationships/hyperlink" Target="http://pravo.gov.ru" TargetMode="External"/><Relationship Id="rId22" Type="http://schemas.openxmlformats.org/officeDocument/2006/relationships/hyperlink" Target="https://login.consultant.ru/link/?req=doc&amp;base=RLAW026&amp;n=212222&amp;dst=100006" TargetMode="External"/><Relationship Id="rId27" Type="http://schemas.openxmlformats.org/officeDocument/2006/relationships/hyperlink" Target="https://login.consultant.ru/link/?req=doc&amp;base=RLAW026&amp;n=243855&amp;dst=100010" TargetMode="External"/><Relationship Id="rId30" Type="http://schemas.openxmlformats.org/officeDocument/2006/relationships/hyperlink" Target="https://login.consultant.ru/link/?req=doc&amp;base=RLAW026&amp;n=212222&amp;dst=100008" TargetMode="External"/><Relationship Id="rId35" Type="http://schemas.openxmlformats.org/officeDocument/2006/relationships/hyperlink" Target="https://login.consultant.ru/link/?req=doc&amp;base=RLAW026&amp;n=196665&amp;dst=100025" TargetMode="External"/><Relationship Id="rId43" Type="http://schemas.openxmlformats.org/officeDocument/2006/relationships/hyperlink" Target="https://login.consultant.ru/link/?req=doc&amp;base=RLAW026&amp;n=243855&amp;dst=100017" TargetMode="External"/><Relationship Id="rId48" Type="http://schemas.openxmlformats.org/officeDocument/2006/relationships/hyperlink" Target="https://login.consultant.ru/link/?req=doc&amp;base=RLAW026&amp;n=212222&amp;dst=100011" TargetMode="External"/><Relationship Id="rId8" Type="http://schemas.openxmlformats.org/officeDocument/2006/relationships/hyperlink" Target="https://login.consultant.ru/link/?req=doc&amp;base=RLAW026&amp;n=212222&amp;dst=100005" TargetMode="External"/><Relationship Id="rId51" Type="http://schemas.openxmlformats.org/officeDocument/2006/relationships/hyperlink" Target="https://login.consultant.ru/link/?req=doc&amp;base=RLAW026&amp;n=196665&amp;dst=100037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2764</Words>
  <Characters>15758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С. Титова</dc:creator>
  <cp:lastModifiedBy>Елена С. Титова</cp:lastModifiedBy>
  <cp:revision>1</cp:revision>
  <dcterms:created xsi:type="dcterms:W3CDTF">2026-08-31T10:02:00Z</dcterms:created>
  <dcterms:modified xsi:type="dcterms:W3CDTF">2026-08-31T10:03:00Z</dcterms:modified>
</cp:coreProperties>
</file>